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07DA" w14:textId="77777777" w:rsidR="00B363E6" w:rsidRDefault="00B363E6"/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75950" w14:paraId="1C937B83" w14:textId="77777777" w:rsidTr="00075950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5250"/>
              <w:gridCol w:w="261"/>
              <w:gridCol w:w="3825"/>
              <w:gridCol w:w="132"/>
            </w:tblGrid>
            <w:tr w:rsidR="00075950" w14:paraId="169229F8" w14:textId="77777777">
              <w:trPr>
                <w:tblCellSpacing w:w="0" w:type="dxa"/>
              </w:trPr>
              <w:tc>
                <w:tcPr>
                  <w:tcW w:w="225" w:type="dxa"/>
                  <w:shd w:val="clear" w:color="auto" w:fill="FAFAFA"/>
                  <w:vAlign w:val="center"/>
                  <w:hideMark/>
                </w:tcPr>
                <w:p w14:paraId="37B3119C" w14:textId="77777777" w:rsidR="00075950" w:rsidRDefault="00075950"/>
              </w:tc>
              <w:tc>
                <w:tcPr>
                  <w:tcW w:w="5250" w:type="dxa"/>
                  <w:shd w:val="clear" w:color="auto" w:fill="FAFAFA"/>
                  <w:vAlign w:val="center"/>
                  <w:hideMark/>
                </w:tcPr>
                <w:tbl>
                  <w:tblPr>
                    <w:tblW w:w="5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075950" w14:paraId="73C078A4" w14:textId="77777777">
                    <w:trPr>
                      <w:trHeight w:val="96"/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14:paraId="6BB75839" w14:textId="77777777" w:rsidR="00075950" w:rsidRDefault="000759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E1282F" w14:textId="77777777" w:rsidR="00075950" w:rsidRDefault="00075950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8C0052"/>
                        <w:sz w:val="18"/>
                        <w:szCs w:val="18"/>
                        <w:u w:val="none"/>
                      </w:rPr>
                      <w:t xml:space="preserve">Web 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8C0052"/>
                        <w:sz w:val="18"/>
                        <w:szCs w:val="18"/>
                        <w:u w:val="none"/>
                      </w:rPr>
                      <w:t>Version</w:t>
                    </w:r>
                  </w:hyperlink>
                  <w:r>
                    <w:rPr>
                      <w:rStyle w:val="hide"/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  | 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8C0052"/>
                        <w:sz w:val="18"/>
                        <w:szCs w:val="18"/>
                        <w:u w:val="none"/>
                        <w:lang w:val="en"/>
                      </w:rPr>
                      <w:t>Update preferences</w:t>
                    </w:r>
                  </w:hyperlink>
                  <w:r>
                    <w:rPr>
                      <w:rStyle w:val="hide"/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  | 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8C0052"/>
                        <w:sz w:val="18"/>
                        <w:szCs w:val="18"/>
                        <w:u w:val="none"/>
                      </w:rPr>
                      <w:t>Unsubscribe</w:t>
                    </w:r>
                  </w:hyperlink>
                </w:p>
                <w:tbl>
                  <w:tblPr>
                    <w:tblW w:w="5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075950" w14:paraId="69F99A06" w14:textId="77777777">
                    <w:trPr>
                      <w:trHeight w:val="96"/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14:paraId="0DCF6F9D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96B6AB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AFAFA"/>
                  <w:vAlign w:val="center"/>
                  <w:hideMark/>
                </w:tcPr>
                <w:p w14:paraId="5BEA7378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5" w:type="dxa"/>
                  <w:shd w:val="clear" w:color="auto" w:fill="FAFAFA"/>
                  <w:vAlign w:val="center"/>
                </w:tcPr>
                <w:tbl>
                  <w:tblPr>
                    <w:tblW w:w="3825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075950" w14:paraId="19CD0A46" w14:textId="77777777">
                    <w:trPr>
                      <w:trHeight w:val="96"/>
                      <w:tblCellSpacing w:w="0" w:type="dxa"/>
                      <w:jc w:val="right"/>
                    </w:trPr>
                    <w:tc>
                      <w:tcPr>
                        <w:tcW w:w="3825" w:type="dxa"/>
                        <w:vAlign w:val="center"/>
                        <w:hideMark/>
                      </w:tcPr>
                      <w:p w14:paraId="4C5CA905" w14:textId="77777777" w:rsidR="00075950" w:rsidRDefault="000759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0FD0A8" w14:textId="77777777" w:rsidR="00075950" w:rsidRDefault="00075950">
                  <w:pPr>
                    <w:jc w:val="right"/>
                    <w:rPr>
                      <w:rFonts w:ascii="Arial" w:hAnsi="Arial" w:cs="Arial"/>
                      <w:vanish/>
                      <w:color w:val="FFFFFF"/>
                    </w:rPr>
                  </w:pPr>
                </w:p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5"/>
                    <w:gridCol w:w="361"/>
                    <w:gridCol w:w="150"/>
                    <w:gridCol w:w="276"/>
                    <w:gridCol w:w="45"/>
                    <w:gridCol w:w="511"/>
                    <w:gridCol w:w="150"/>
                    <w:gridCol w:w="300"/>
                    <w:gridCol w:w="45"/>
                    <w:gridCol w:w="711"/>
                  </w:tblGrid>
                  <w:tr w:rsidR="00075950" w14:paraId="5DEF165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C4A3D4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8C0052"/>
                          </w:rPr>
                          <w:drawing>
                            <wp:inline distT="0" distB="0" distL="0" distR="0" wp14:anchorId="2571A8E0" wp14:editId="14685DB6">
                              <wp:extent cx="76200" cy="137160"/>
                              <wp:effectExtent l="0" t="0" r="0" b="0"/>
                              <wp:docPr id="5" name="Picture 5" descr="Facebook icon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14:paraId="41CE044F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883420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8C0052"/>
                              <w:sz w:val="18"/>
                              <w:szCs w:val="18"/>
                              <w:u w:val="none"/>
                            </w:rPr>
                            <w:t>Like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F4478E7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DF287B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8C0052"/>
                          </w:rPr>
                          <w:drawing>
                            <wp:inline distT="0" distB="0" distL="0" distR="0" wp14:anchorId="02DFDBC6" wp14:editId="60FEE76F">
                              <wp:extent cx="175260" cy="137160"/>
                              <wp:effectExtent l="0" t="0" r="0" b="0"/>
                              <wp:docPr id="4" name="Picture 4" descr="Twitter icon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witter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14:paraId="6C20EC78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1CA61D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8C0052"/>
                              <w:sz w:val="18"/>
                              <w:szCs w:val="18"/>
                              <w:u w:val="none"/>
                            </w:rPr>
                            <w:t>Tweet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41D7D60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5FB9B9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8C0052"/>
                            <w:lang w:val="en"/>
                          </w:rPr>
                          <w:drawing>
                            <wp:inline distT="0" distB="0" distL="0" distR="0" wp14:anchorId="2E01897C" wp14:editId="0C0423B4">
                              <wp:extent cx="182880" cy="137160"/>
                              <wp:effectExtent l="0" t="0" r="7620" b="0"/>
                              <wp:docPr id="3" name="Picture 3" descr="Forward icon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orward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14:paraId="1564ACA0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3F355D" w14:textId="77777777" w:rsidR="00075950" w:rsidRDefault="00075950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8C0052"/>
                              <w:sz w:val="18"/>
                              <w:szCs w:val="18"/>
                              <w:u w:val="none"/>
                              <w:lang w:val="en"/>
                            </w:rPr>
                            <w:t>Forward</w:t>
                          </w:r>
                        </w:hyperlink>
                      </w:p>
                    </w:tc>
                  </w:tr>
                </w:tbl>
                <w:p w14:paraId="3837D99F" w14:textId="77777777" w:rsidR="00075950" w:rsidRDefault="00075950">
                  <w:pPr>
                    <w:jc w:val="right"/>
                    <w:rPr>
                      <w:rFonts w:ascii="Arial" w:hAnsi="Arial" w:cs="Arial"/>
                      <w:vanish/>
                      <w:color w:val="FFFFFF"/>
                    </w:rPr>
                  </w:pPr>
                </w:p>
                <w:tbl>
                  <w:tblPr>
                    <w:tblW w:w="3825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075950" w14:paraId="3086505C" w14:textId="77777777">
                    <w:trPr>
                      <w:trHeight w:val="96"/>
                      <w:tblCellSpacing w:w="0" w:type="dxa"/>
                      <w:jc w:val="right"/>
                      <w:hidden/>
                    </w:trPr>
                    <w:tc>
                      <w:tcPr>
                        <w:tcW w:w="3825" w:type="dxa"/>
                        <w:vAlign w:val="center"/>
                        <w:hideMark/>
                      </w:tcPr>
                      <w:p w14:paraId="51A48B71" w14:textId="77777777" w:rsidR="00075950" w:rsidRDefault="00075950">
                        <w:pPr>
                          <w:rPr>
                            <w:rFonts w:ascii="Arial" w:hAnsi="Arial" w:cs="Arial"/>
                            <w:vanish/>
                            <w:color w:val="FFFFFF"/>
                          </w:rPr>
                        </w:pPr>
                      </w:p>
                    </w:tc>
                  </w:tr>
                </w:tbl>
                <w:p w14:paraId="2BC598E3" w14:textId="77777777" w:rsidR="00075950" w:rsidRDefault="000759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shd w:val="clear" w:color="auto" w:fill="FAFAFA"/>
                  <w:vAlign w:val="center"/>
                  <w:hideMark/>
                </w:tcPr>
                <w:p w14:paraId="56871089" w14:textId="77777777" w:rsidR="00075950" w:rsidRDefault="00075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60CC8A" w14:textId="77777777" w:rsidR="00075950" w:rsidRDefault="00075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50" w14:paraId="5D0ED1CE" w14:textId="77777777" w:rsidTr="00075950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14:paraId="60F61EF7" w14:textId="77777777" w:rsidR="00075950" w:rsidRDefault="00075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5DA7913" wp14:editId="796388B8">
                  <wp:extent cx="5731510" cy="126111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950" w14:paraId="68FF7BBB" w14:textId="77777777" w:rsidTr="00075950">
        <w:trPr>
          <w:trHeight w:val="360"/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14:paraId="1C93B124" w14:textId="77777777" w:rsidR="00075950" w:rsidRDefault="00075950">
            <w:pPr>
              <w:rPr>
                <w:rFonts w:ascii="Arial" w:hAnsi="Arial" w:cs="Arial"/>
              </w:rPr>
            </w:pPr>
          </w:p>
        </w:tc>
      </w:tr>
      <w:tr w:rsidR="00075950" w14:paraId="5F2A30C1" w14:textId="77777777" w:rsidTr="00075950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700"/>
              <w:gridCol w:w="450"/>
            </w:tblGrid>
            <w:tr w:rsidR="00075950" w14:paraId="082E8119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C3AA3FB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vAlign w:val="center"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6B229DC5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60B18F00" w14:textId="77777777" w:rsidR="00075950" w:rsidRDefault="00075950">
                        <w:pPr>
                          <w:pStyle w:val="article-title"/>
                        </w:pPr>
                        <w:r>
                          <w:t xml:space="preserve">Introducing the new 'COVID-19 Service' </w:t>
                        </w:r>
                      </w:p>
                      <w:p w14:paraId="16C7E365" w14:textId="77777777" w:rsidR="00075950" w:rsidRDefault="00075950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 xml:space="preserve">We are thrilled to announce our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brand new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 xml:space="preserve"> service to further support individuals, employers and organisations during the pandemic.</w:t>
                        </w:r>
                      </w:p>
                      <w:p w14:paraId="0D6B5EDB" w14:textId="77777777" w:rsidR="00075950" w:rsidRDefault="00075950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 xml:space="preserve">Whilst our qualified careers advisers continue to offer full 1:1 telephone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sessions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.  We are now able to offer a lighter touch service to both individuals and organisations affected by the pandemic. </w:t>
                        </w:r>
                      </w:p>
                    </w:tc>
                  </w:tr>
                  <w:tr w:rsidR="00075950" w14:paraId="165A455F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2A0B80D5" w14:textId="77777777" w:rsidR="00075950" w:rsidRDefault="0007595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2406C2" w14:textId="77777777" w:rsidR="00075950" w:rsidRDefault="00075950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42220828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212411A0" w14:textId="77777777" w:rsidR="00075950" w:rsidRDefault="00075950">
                        <w:pPr>
                          <w:pStyle w:val="article-title"/>
                        </w:pPr>
                        <w:r>
                          <w:t>Support for Pupils, Parents and Carers</w:t>
                        </w:r>
                      </w:p>
                      <w:p w14:paraId="7FC4F619" w14:textId="77777777" w:rsidR="00075950" w:rsidRDefault="00075950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 xml:space="preserve">We can provide careers advice and guidance to any young person and their family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who's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 xml:space="preserve"> education has been affected by the pandemic.  Guiding them on what their options are after school, sixth form or university. </w:t>
                        </w:r>
                      </w:p>
                    </w:tc>
                  </w:tr>
                  <w:tr w:rsidR="00075950" w14:paraId="3F25AAE5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2E9FAFBD" w14:textId="77777777" w:rsidR="00075950" w:rsidRDefault="0007595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19E6BD" w14:textId="77777777" w:rsidR="00075950" w:rsidRDefault="00075950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5B0BD157" w14:textId="77777777">
                    <w:trPr>
                      <w:tblCellSpacing w:w="0" w:type="dxa"/>
                      <w:hidden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33B5A871" w14:textId="77777777" w:rsidR="00075950" w:rsidRDefault="00075950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</w:tc>
                  </w:tr>
                  <w:tr w:rsidR="00075950" w14:paraId="6F165F3B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6F6ACBB9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7A80EB3C" wp14:editId="3ECD4852">
                              <wp:extent cx="5524500" cy="1744980"/>
                              <wp:effectExtent l="0" t="0" r="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174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5950" w14:paraId="4C4D80FF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48505158" w14:textId="77777777" w:rsidR="00075950" w:rsidRDefault="000759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950" w14:paraId="3436E988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545AA348" w14:textId="77777777" w:rsidR="00075950" w:rsidRDefault="000759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950" w14:paraId="453200E1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39A9E138" w14:textId="77777777" w:rsidR="00075950" w:rsidRDefault="000759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5881EB" w14:textId="77777777" w:rsidR="00075950" w:rsidRDefault="00075950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4865E07B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207CE778" w14:textId="77777777" w:rsidR="00075950" w:rsidRDefault="00075950">
                        <w:pPr>
                          <w:pStyle w:val="article-title"/>
                        </w:pPr>
                        <w:r>
                          <w:t>Support for Furloughed workers</w:t>
                        </w:r>
                      </w:p>
                      <w:p w14:paraId="72C8AAED" w14:textId="77777777" w:rsidR="00075950" w:rsidRDefault="00075950" w:rsidP="00E43A7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Full or bite size careers sessions to discuss suitable online training courses and how they can make the best use of their time on furlough.</w:t>
                        </w:r>
                      </w:p>
                      <w:p w14:paraId="1752391E" w14:textId="77777777" w:rsidR="00075950" w:rsidRDefault="00075950" w:rsidP="00E43A7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Access to online workshops, presentations and webinars to look at career changes, upskilling, budgeting, volunteering and wellbeing.</w:t>
                        </w:r>
                      </w:p>
                    </w:tc>
                  </w:tr>
                  <w:tr w:rsidR="00075950" w14:paraId="48FB094F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0761AB73" w14:textId="77777777" w:rsidR="00075950" w:rsidRDefault="0007595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A0EDD2" w14:textId="77777777" w:rsidR="00075950" w:rsidRDefault="00075950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1CE4862F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75D06E1F" w14:textId="77777777" w:rsidR="00075950" w:rsidRDefault="00075950">
                        <w:pPr>
                          <w:pStyle w:val="article-title"/>
                        </w:pPr>
                        <w:r>
                          <w:lastRenderedPageBreak/>
                          <w:t>Support for Employers and Organisations</w:t>
                        </w:r>
                      </w:p>
                      <w:p w14:paraId="581D9D7C" w14:textId="77777777" w:rsidR="00075950" w:rsidRDefault="00075950" w:rsidP="00E43A7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Work with local employers to identify free training for furloughed staff.</w:t>
                        </w:r>
                      </w:p>
                      <w:p w14:paraId="032F9290" w14:textId="77777777" w:rsidR="00075950" w:rsidRDefault="00075950" w:rsidP="00E43A7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Support workers facing redundancy.</w:t>
                        </w:r>
                      </w:p>
                      <w:p w14:paraId="53166319" w14:textId="77777777" w:rsidR="00075950" w:rsidRDefault="00075950" w:rsidP="00E43A7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Recruitment, retention and progression advice.</w:t>
                        </w:r>
                      </w:p>
                    </w:tc>
                  </w:tr>
                  <w:tr w:rsidR="00075950" w14:paraId="444F7BAE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05FC8A3A" w14:textId="77777777" w:rsidR="00075950" w:rsidRDefault="0007595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48AD49" w14:textId="77777777" w:rsidR="00075950" w:rsidRDefault="00075950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75950" w14:paraId="2D1A790B" w14:textId="77777777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572C92A6" w14:textId="77777777" w:rsidR="00075950" w:rsidRDefault="00075950">
                        <w:pPr>
                          <w:pStyle w:val="article-title"/>
                        </w:pPr>
                        <w:r>
                          <w:t>Support for Job Seekers</w:t>
                        </w:r>
                      </w:p>
                      <w:p w14:paraId="6402CEEE" w14:textId="77777777" w:rsidR="00075950" w:rsidRDefault="00075950" w:rsidP="00E43A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Access to online workshops, presentations and webinars to look at CV support, telephone and Skype interview preparation, digital job search, LMI and skills assessments. </w:t>
                        </w:r>
                      </w:p>
                      <w:p w14:paraId="5AC97E7D" w14:textId="77777777" w:rsidR="00075950" w:rsidRDefault="00075950" w:rsidP="00E43A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Full or bite size careers sessions to discuss suitable online training courses.</w:t>
                        </w:r>
                      </w:p>
                      <w:p w14:paraId="7F066F2D" w14:textId="77777777" w:rsidR="00075950" w:rsidRDefault="00075950" w:rsidP="00E43A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Virtual Job Clubs.</w:t>
                        </w:r>
                      </w:p>
                      <w:p w14:paraId="34E41586" w14:textId="77777777" w:rsidR="00075950" w:rsidRDefault="00075950" w:rsidP="00E43A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70" w:lineRule="atLeast"/>
                          <w:ind w:left="36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20"/>
                            <w:szCs w:val="20"/>
                          </w:rPr>
                          <w:t>Webchats via Zoom and Facebook.</w:t>
                        </w:r>
                      </w:p>
                    </w:tc>
                  </w:tr>
                  <w:tr w:rsidR="00075950" w14:paraId="4E5B561A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6BA259C9" w14:textId="77777777" w:rsidR="00075950" w:rsidRDefault="0007595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02F472" w14:textId="77777777" w:rsidR="00075950" w:rsidRDefault="00075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9687A75" w14:textId="77777777" w:rsidR="00075950" w:rsidRDefault="00075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1B3E19" w14:textId="77777777" w:rsidR="00075950" w:rsidRDefault="00075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50" w14:paraId="5A486205" w14:textId="77777777" w:rsidTr="00075950">
        <w:trPr>
          <w:trHeight w:val="180"/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14:paraId="709D36B3" w14:textId="77777777" w:rsidR="00075950" w:rsidRDefault="00075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50" w14:paraId="7E25F491" w14:textId="77777777" w:rsidTr="00075950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E6048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5400"/>
              <w:gridCol w:w="900"/>
              <w:gridCol w:w="2400"/>
              <w:gridCol w:w="450"/>
            </w:tblGrid>
            <w:tr w:rsidR="00075950" w14:paraId="1718A7A8" w14:textId="77777777">
              <w:trPr>
                <w:trHeight w:val="360"/>
                <w:tblCellSpacing w:w="0" w:type="dxa"/>
              </w:trPr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25E5305C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shd w:val="clear" w:color="auto" w:fill="E6048C"/>
                  <w:vAlign w:val="center"/>
                  <w:hideMark/>
                </w:tcPr>
                <w:p w14:paraId="647D0B64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E6048C"/>
                  <w:vAlign w:val="center"/>
                  <w:hideMark/>
                </w:tcPr>
                <w:p w14:paraId="2C2AF098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E6048C"/>
                  <w:vAlign w:val="center"/>
                  <w:hideMark/>
                </w:tcPr>
                <w:p w14:paraId="065CB4F7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2D970E9F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5950" w14:paraId="0DF148C0" w14:textId="77777777">
              <w:trPr>
                <w:tblCellSpacing w:w="0" w:type="dxa"/>
              </w:trPr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27E48CDC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shd w:val="clear" w:color="auto" w:fill="E6048C"/>
                  <w:hideMark/>
                </w:tcPr>
                <w:p w14:paraId="05FC8993" w14:textId="77777777" w:rsidR="00075950" w:rsidRDefault="00075950">
                  <w:pPr>
                    <w:pStyle w:val="footer-content-left"/>
                    <w:rPr>
                      <w:rFonts w:ascii="Arial" w:hAnsi="Arial" w:cs="Arial"/>
                    </w:rPr>
                  </w:pP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  <w:lang w:val="en"/>
                      </w:rPr>
                      <w:t>Edit your subscription</w:t>
                    </w:r>
                  </w:hyperlink>
                  <w:r>
                    <w:rPr>
                      <w:rFonts w:ascii="Arial" w:hAnsi="Arial" w:cs="Arial"/>
                    </w:rPr>
                    <w:t xml:space="preserve"> | </w:t>
                  </w: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>Unsubscribe</w:t>
                    </w:r>
                  </w:hyperlink>
                </w:p>
              </w:tc>
              <w:tc>
                <w:tcPr>
                  <w:tcW w:w="900" w:type="dxa"/>
                  <w:shd w:val="clear" w:color="auto" w:fill="E6048C"/>
                  <w:vAlign w:val="center"/>
                  <w:hideMark/>
                </w:tcPr>
                <w:p w14:paraId="443681FA" w14:textId="77777777" w:rsidR="00075950" w:rsidRDefault="000759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0" w:type="dxa"/>
                  <w:shd w:val="clear" w:color="auto" w:fill="E6048C"/>
                  <w:hideMark/>
                </w:tcPr>
                <w:p w14:paraId="7A2528C9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7E9AA678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5950" w14:paraId="76DF27F3" w14:textId="77777777">
              <w:trPr>
                <w:trHeight w:val="180"/>
                <w:tblCellSpacing w:w="0" w:type="dxa"/>
              </w:trPr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7C80AAAA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shd w:val="clear" w:color="auto" w:fill="E6048C"/>
                  <w:vAlign w:val="center"/>
                  <w:hideMark/>
                </w:tcPr>
                <w:p w14:paraId="6F202F72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E6048C"/>
                  <w:vAlign w:val="center"/>
                  <w:hideMark/>
                </w:tcPr>
                <w:p w14:paraId="40C913A3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E6048C"/>
                  <w:vAlign w:val="center"/>
                  <w:hideMark/>
                </w:tcPr>
                <w:p w14:paraId="7D032B5A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E6048C"/>
                  <w:vAlign w:val="center"/>
                  <w:hideMark/>
                </w:tcPr>
                <w:p w14:paraId="7DA32569" w14:textId="77777777" w:rsidR="00075950" w:rsidRDefault="000759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0C8A63" w14:textId="77777777" w:rsidR="00075950" w:rsidRDefault="00075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50" w14:paraId="3BBD4B09" w14:textId="77777777" w:rsidTr="00075950">
        <w:trPr>
          <w:trHeight w:val="720"/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11246181" w14:textId="77777777" w:rsidR="00075950" w:rsidRDefault="00075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46272" w14:textId="77777777" w:rsidR="00075950" w:rsidRDefault="00075950"/>
    <w:sectPr w:rsidR="000759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940F" w14:textId="77777777" w:rsidR="00075950" w:rsidRDefault="00075950" w:rsidP="00075950">
      <w:r>
        <w:separator/>
      </w:r>
    </w:p>
  </w:endnote>
  <w:endnote w:type="continuationSeparator" w:id="0">
    <w:p w14:paraId="41A63297" w14:textId="77777777" w:rsidR="00075950" w:rsidRDefault="00075950" w:rsidP="000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C316" w14:textId="77777777" w:rsidR="00075950" w:rsidRDefault="00075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EE14" w14:textId="77777777" w:rsidR="00075950" w:rsidRDefault="00075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47B4" w14:textId="77777777" w:rsidR="00075950" w:rsidRDefault="0007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082E" w14:textId="77777777" w:rsidR="00075950" w:rsidRDefault="00075950" w:rsidP="00075950">
      <w:r>
        <w:separator/>
      </w:r>
    </w:p>
  </w:footnote>
  <w:footnote w:type="continuationSeparator" w:id="0">
    <w:p w14:paraId="3329F41C" w14:textId="77777777" w:rsidR="00075950" w:rsidRDefault="00075950" w:rsidP="0007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DC6C" w14:textId="77777777" w:rsidR="00075950" w:rsidRDefault="00075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1343" w14:textId="77777777" w:rsidR="00075950" w:rsidRDefault="000759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631CFA" wp14:editId="5B5B75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" name="MSIPCM4a2d4b8f84049e4f96c5966b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BDFF" w14:textId="77777777" w:rsidR="00075950" w:rsidRPr="00075950" w:rsidRDefault="00075950" w:rsidP="00075950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075950">
                            <w:rPr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31CFA" id="_x0000_t202" coordsize="21600,21600" o:spt="202" path="m,l,21600r21600,l21600,xe">
              <v:stroke joinstyle="miter"/>
              <v:path gradientshapeok="t" o:connecttype="rect"/>
            </v:shapetype>
            <v:shape id="MSIPCM4a2d4b8f84049e4f96c5966b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HmGQMAADcGAAAOAAAAZHJzL2Uyb0RvYy54bWysVFtvmzAUfp+0/2D5YU9LgRRIyEqqNFW2&#10;SmkbKZ367BgTrIFNbachq/rfd2wgvWwP07QX+9x8rp/P2XlTleiRKc2lSHFw4mPEBJUZF9sUf79b&#10;DMYYaUNERkopWIoPTOPz6ccPZ/t6woaykGXGFAInQk/2dYoLY+qJ52lasIroE1kzAcpcqooYYNXW&#10;yxTZg/eq9Ia+H3t7qbJaScq0Bullq8RT5z/PGTW3ea6ZQWWKITfjTuXOjT296RmZbBWpC067NMg/&#10;ZFERLiDo0dUlMQTtFP/NVcWpklrm5oTKypN5zilzNUA1gf+umnVBauZqgebo+tgm/f/c0pvHlUI8&#10;S3GMkSAVjOh6fbWaX4dkmIWbcT4O/TBhYZ7ENErieINRxjSFDj59ethJ8+Ub0cVcZqzlJsEwTqJR&#10;Eo+Tz52e8W1hOu04BIR0inuemaKTR0l0lK9KQlnFRP+md0MAKC3dObgSGWs6B+21Urwi6vDGag0Q&#10;AGx2dkH39k7WncQ/Bl6yvI8JwmcLjX2tJ9ChdQ09Ms2FbADivVyD0E68yVVlb5glAj2A7HAEFmsM&#10;oiAcRbF/GoCKgm4YxyPfIc97eV0rbb4yWSFLpFhB1g5P5HGpDWQCpr2JDSbkgpelA28p0B6mdxr5&#10;7sFRAy9KYW0hCfDRUS0on5JgGPoXw2SwiMejQbgIo0Ey8scDP0gukhgmHl4unq2/IJwUPMuYWHLB&#10;+g8ShH8HwO6rttB2X+RNqlqWPLN12NxsdfNSoUcCP3UDGPhhGw1FvLLy3qbj1FBdf7sqPTuzdjaW&#10;Ms2m6Qa5kdkB5qgk9BdGoWu64BB0SbRZEQW/HoSwycwtHHkpoamyozAqpPr5J7m1h16AFqM9bJEU&#10;64cdUQyj8krANx1GoQ+zRsZxQChHJEEYArPppWJXzSXUHbi0HGltTdmTuZLVPWy6mQ0HKiIoBE2x&#10;6cm5AQ4UsCkpm80cDRumJmYp1jW1rvsu3zX3RNUd0Az070b2i4ZM3uGttbUvhZztjMy5A6PtbNtO&#10;6L1lYDu5KXSb1K6/17yzetn301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FqgIeY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5EAABDFF" w14:textId="77777777" w:rsidR="00075950" w:rsidRPr="00075950" w:rsidRDefault="00075950" w:rsidP="00075950">
                    <w:pPr>
                      <w:rPr>
                        <w:color w:val="000000"/>
                        <w:sz w:val="20"/>
                      </w:rPr>
                    </w:pPr>
                    <w:r w:rsidRPr="00075950">
                      <w:rPr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8C66" w14:textId="77777777" w:rsidR="00075950" w:rsidRDefault="00075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59F"/>
    <w:multiLevelType w:val="multilevel"/>
    <w:tmpl w:val="366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985"/>
    <w:multiLevelType w:val="multilevel"/>
    <w:tmpl w:val="9F82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1287B"/>
    <w:multiLevelType w:val="multilevel"/>
    <w:tmpl w:val="65A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0"/>
    <w:rsid w:val="00075950"/>
    <w:rsid w:val="00B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656E4"/>
  <w15:chartTrackingRefBased/>
  <w15:docId w15:val="{CEF9F182-1930-45AA-8AE1-5DAC6A9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9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950"/>
    <w:rPr>
      <w:color w:val="0000FF"/>
      <w:u w:val="single"/>
    </w:rPr>
  </w:style>
  <w:style w:type="paragraph" w:customStyle="1" w:styleId="article-title">
    <w:name w:val="article-title"/>
    <w:basedOn w:val="Normal"/>
    <w:rsid w:val="00075950"/>
    <w:pPr>
      <w:spacing w:after="270" w:line="360" w:lineRule="atLeast"/>
    </w:pPr>
    <w:rPr>
      <w:rFonts w:ascii="Arial" w:hAnsi="Arial" w:cs="Arial"/>
      <w:b/>
      <w:bCs/>
      <w:color w:val="E4028C"/>
      <w:sz w:val="27"/>
      <w:szCs w:val="27"/>
    </w:rPr>
  </w:style>
  <w:style w:type="paragraph" w:customStyle="1" w:styleId="footer-content-left">
    <w:name w:val="footer-content-left"/>
    <w:basedOn w:val="Normal"/>
    <w:rsid w:val="00075950"/>
    <w:pPr>
      <w:spacing w:after="225" w:line="225" w:lineRule="atLeast"/>
    </w:pPr>
    <w:rPr>
      <w:color w:val="FFFFFF"/>
      <w:sz w:val="18"/>
      <w:szCs w:val="18"/>
    </w:rPr>
  </w:style>
  <w:style w:type="character" w:customStyle="1" w:styleId="hide">
    <w:name w:val="hide"/>
    <w:basedOn w:val="DefaultParagraphFont"/>
    <w:rsid w:val="00075950"/>
  </w:style>
  <w:style w:type="paragraph" w:styleId="Header">
    <w:name w:val="header"/>
    <w:basedOn w:val="Normal"/>
    <w:link w:val="HeaderChar"/>
    <w:uiPriority w:val="99"/>
    <w:unhideWhenUsed/>
    <w:rsid w:val="00075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9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5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nchestergrowthcompany.cmail20.com/t/j-fb-qjrjuz-l-x/" TargetMode="External"/><Relationship Id="rId18" Type="http://schemas.openxmlformats.org/officeDocument/2006/relationships/hyperlink" Target="http://manchestergrowthcompany.cmail20.com/t/j-tw-qjrjuz-l-q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manchestergrowthcompany.forwardtomyfriend.com/j-l-2AD73FFF-qjrjuz-l-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anchestergrowthcompany.cmail20.com/t/j-u-qjrjuz-l-j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manchestergrowthcompany.cmail20.com/t/j-u-qjrjuz-l-v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anchestergrowthcompany.cmail20.com/t/j-tw-qjrjuz-l-c/" TargetMode="External"/><Relationship Id="rId20" Type="http://schemas.openxmlformats.org/officeDocument/2006/relationships/image" Target="media/image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nchestergrowthcompany.updatemyprofile.com/j-l-2AD73FFF-l-y" TargetMode="External"/><Relationship Id="rId24" Type="http://schemas.openxmlformats.org/officeDocument/2006/relationships/hyperlink" Target="http://manchestergrowthcompany.updatemyprofile.com/j-l-2AD73FFF-l-z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manchestergrowthcompany.cmail20.com/t/j-fb-qjrjuz-l-m/" TargetMode="External"/><Relationship Id="rId23" Type="http://schemas.openxmlformats.org/officeDocument/2006/relationships/image" Target="media/image5.jpeg"/><Relationship Id="rId28" Type="http://schemas.openxmlformats.org/officeDocument/2006/relationships/footer" Target="footer1.xml"/><Relationship Id="rId10" Type="http://schemas.openxmlformats.org/officeDocument/2006/relationships/hyperlink" Target="http://manchestergrowthcompany.cmail20.com/t/j-e-qjrjuz-l-r/" TargetMode="External"/><Relationship Id="rId19" Type="http://schemas.openxmlformats.org/officeDocument/2006/relationships/hyperlink" Target="http://manchestergrowthcompany.forwardtomyfriend.com/j-l-2AD73FFF-qjrjuz-l-a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10" ma:contentTypeDescription="Create a new document." ma:contentTypeScope="" ma:versionID="45fb9330423b8eaa697d3ae7c5260f51">
  <xsd:schema xmlns:xsd="http://www.w3.org/2001/XMLSchema" xmlns:xs="http://www.w3.org/2001/XMLSchema" xmlns:p="http://schemas.microsoft.com/office/2006/metadata/properties" xmlns:ns3="37fb5533-651c-4917-aabe-8fb8e15fef70" targetNamespace="http://schemas.microsoft.com/office/2006/metadata/properties" ma:root="true" ma:fieldsID="5d5409237065947b3215167ecbf9e4ab" ns3:_="">
    <xsd:import namespace="37fb5533-651c-4917-aabe-8fb8e15fe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9CD88-C221-4DB6-A10B-B25F320D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b5533-651c-4917-aabe-8fb8e15f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F6EB-471E-4B95-AD7D-4F410AFCA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02DD0-0A11-4954-BAAD-16CFE5A540C0}">
  <ds:schemaRefs>
    <ds:schemaRef ds:uri="http://schemas.microsoft.com/office/infopath/2007/PartnerControls"/>
    <ds:schemaRef ds:uri="http://schemas.microsoft.com/office/2006/documentManagement/types"/>
    <ds:schemaRef ds:uri="37fb5533-651c-4917-aabe-8fb8e15fef70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Vujakovic, Jan (Growth Company)</dc:creator>
  <cp:keywords/>
  <dc:description/>
  <cp:lastModifiedBy>Vujakovic, Jan (Growth Company)</cp:lastModifiedBy>
  <cp:revision>1</cp:revision>
  <dcterms:created xsi:type="dcterms:W3CDTF">2020-04-23T08:19:00Z</dcterms:created>
  <dcterms:modified xsi:type="dcterms:W3CDTF">2020-04-23T08:25:00Z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Jan.Vujakovic@gcemployment.uk</vt:lpwstr>
  </property>
  <property fmtid="{D5CDD505-2E9C-101B-9397-08002B2CF9AE}" pid="5" name="MSIP_Label_700927df-381f-4b47-9442-9474f463c8ff_SetDate">
    <vt:lpwstr>2020-04-23T08:25:49.2803008Z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782677da-d7d2-4fa9-b58a-e6b620069948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0x01010035DD2AD33913EE449CA169E85CFEB268</vt:lpwstr>
  </property>
</Properties>
</file>